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D5" w:rsidRDefault="009F61D5" w:rsidP="00F72B5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5B00B6">
        <w:rPr>
          <w:sz w:val="24"/>
          <w:szCs w:val="24"/>
        </w:rPr>
        <w:t>IMPIANTO EOLICO, L’APPENNINO SI RIBELLA</w:t>
      </w:r>
    </w:p>
    <w:p w:rsidR="00F72B55" w:rsidRPr="005B00B6" w:rsidRDefault="00F72B55" w:rsidP="00F72B55">
      <w:pPr>
        <w:spacing w:after="0" w:line="240" w:lineRule="auto"/>
        <w:jc w:val="center"/>
        <w:rPr>
          <w:sz w:val="24"/>
          <w:szCs w:val="24"/>
        </w:rPr>
      </w:pPr>
    </w:p>
    <w:p w:rsidR="009B5398" w:rsidRPr="005B00B6" w:rsidRDefault="00FD691B" w:rsidP="001668AC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Punto di partenza</w:t>
      </w:r>
      <w:r w:rsidR="008F7546" w:rsidRPr="005B00B6">
        <w:rPr>
          <w:sz w:val="24"/>
          <w:szCs w:val="24"/>
        </w:rPr>
        <w:t>:</w:t>
      </w:r>
      <w:r w:rsidRPr="005B00B6">
        <w:rPr>
          <w:sz w:val="24"/>
          <w:szCs w:val="24"/>
        </w:rPr>
        <w:t xml:space="preserve"> </w:t>
      </w:r>
      <w:r w:rsidR="008F7546" w:rsidRPr="005B00B6">
        <w:rPr>
          <w:sz w:val="24"/>
          <w:szCs w:val="24"/>
        </w:rPr>
        <w:t xml:space="preserve">a seguito di </w:t>
      </w:r>
      <w:r w:rsidRPr="005B00B6">
        <w:rPr>
          <w:sz w:val="24"/>
          <w:szCs w:val="24"/>
        </w:rPr>
        <w:t>una n</w:t>
      </w:r>
      <w:r w:rsidR="00FF08EF" w:rsidRPr="005B00B6">
        <w:rPr>
          <w:sz w:val="24"/>
          <w:szCs w:val="24"/>
        </w:rPr>
        <w:t>otizia giornalistica</w:t>
      </w:r>
      <w:r w:rsidR="008F7546" w:rsidRPr="005B00B6">
        <w:rPr>
          <w:sz w:val="24"/>
          <w:szCs w:val="24"/>
        </w:rPr>
        <w:t xml:space="preserve"> si attivano gli Operatori TAM della zona</w:t>
      </w:r>
    </w:p>
    <w:p w:rsidR="00FF08EF" w:rsidRPr="005B00B6" w:rsidRDefault="00FF08EF" w:rsidP="001668AC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Verifica preliminare</w:t>
      </w:r>
    </w:p>
    <w:p w:rsidR="00F74FD8" w:rsidRPr="005B00B6" w:rsidRDefault="00F74FD8" w:rsidP="001668AC">
      <w:pPr>
        <w:pStyle w:val="Paragrafoelenco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 xml:space="preserve">Verifica </w:t>
      </w:r>
      <w:r w:rsidR="004418DA">
        <w:rPr>
          <w:sz w:val="24"/>
          <w:szCs w:val="24"/>
        </w:rPr>
        <w:t>sul territori</w:t>
      </w:r>
      <w:r w:rsidR="00D4497C">
        <w:rPr>
          <w:sz w:val="24"/>
          <w:szCs w:val="24"/>
        </w:rPr>
        <w:t xml:space="preserve">o </w:t>
      </w:r>
      <w:r w:rsidR="004418DA">
        <w:rPr>
          <w:sz w:val="24"/>
          <w:szCs w:val="24"/>
        </w:rPr>
        <w:t xml:space="preserve"> </w:t>
      </w:r>
      <w:r w:rsidR="008F7546" w:rsidRPr="005B00B6">
        <w:rPr>
          <w:sz w:val="24"/>
          <w:szCs w:val="24"/>
        </w:rPr>
        <w:t>con contributi documentali (fotografie, articoli, altro)</w:t>
      </w:r>
    </w:p>
    <w:p w:rsidR="00FF08EF" w:rsidRPr="005B00B6" w:rsidRDefault="00FF08EF" w:rsidP="001668AC">
      <w:pPr>
        <w:pStyle w:val="Paragrafoelenco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 xml:space="preserve">Consultazione del “Piano urbanistico territoriale” </w:t>
      </w:r>
      <w:r w:rsidR="00F74FD8" w:rsidRPr="005B00B6">
        <w:rPr>
          <w:sz w:val="24"/>
          <w:szCs w:val="24"/>
        </w:rPr>
        <w:t>della Toscana (</w:t>
      </w:r>
      <w:hyperlink r:id="rId7" w:tgtFrame="_blank" w:history="1">
        <w:r w:rsidR="00F74FD8" w:rsidRPr="005B00B6">
          <w:rPr>
            <w:rStyle w:val="Collegamentoipertestuale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https://www502.regione.toscana.it/geoscopio/pianopaesaggistico.html</w:t>
        </w:r>
      </w:hyperlink>
      <w:r w:rsidR="00F74FD8" w:rsidRPr="005B00B6">
        <w:rPr>
          <w:sz w:val="24"/>
          <w:szCs w:val="24"/>
        </w:rPr>
        <w:t xml:space="preserve">) </w:t>
      </w:r>
      <w:r w:rsidRPr="005B00B6">
        <w:rPr>
          <w:sz w:val="24"/>
          <w:szCs w:val="24"/>
        </w:rPr>
        <w:t>e dell’Emilia Romagna</w:t>
      </w:r>
    </w:p>
    <w:p w:rsidR="00F74FD8" w:rsidRPr="005B00B6" w:rsidRDefault="00F74FD8" w:rsidP="001668AC">
      <w:pPr>
        <w:pStyle w:val="Paragrafoelenco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Zona delle “vocazioni”: verifica delle limitazioni sovraregionali</w:t>
      </w:r>
    </w:p>
    <w:p w:rsidR="00F74FD8" w:rsidRDefault="005B00B6" w:rsidP="001668AC">
      <w:pPr>
        <w:pStyle w:val="Paragrafoelenco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 xml:space="preserve">Consultazione delle </w:t>
      </w:r>
      <w:r w:rsidR="00F74FD8" w:rsidRPr="005B00B6">
        <w:rPr>
          <w:sz w:val="24"/>
          <w:szCs w:val="24"/>
        </w:rPr>
        <w:t>Linee guida della Toscana per l’eolico</w:t>
      </w:r>
    </w:p>
    <w:p w:rsidR="00F72B55" w:rsidRPr="005B00B6" w:rsidRDefault="00965455" w:rsidP="001668AC">
      <w:pPr>
        <w:pStyle w:val="Paragrafoelenco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Quade</w:t>
      </w:r>
      <w:r w:rsidR="00F72B55">
        <w:rPr>
          <w:sz w:val="24"/>
          <w:szCs w:val="24"/>
        </w:rPr>
        <w:t>rno</w:t>
      </w:r>
      <w:r>
        <w:rPr>
          <w:sz w:val="24"/>
          <w:szCs w:val="24"/>
        </w:rPr>
        <w:t xml:space="preserve"> della Valutazione di Impatto Ambientale della Regione Toscana</w:t>
      </w:r>
    </w:p>
    <w:p w:rsidR="00F74FD8" w:rsidRPr="005B00B6" w:rsidRDefault="00F74FD8" w:rsidP="001668AC">
      <w:pPr>
        <w:pStyle w:val="Paragrafoelenco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Sostenibilità economica dell’opera</w:t>
      </w:r>
    </w:p>
    <w:p w:rsidR="00F74FD8" w:rsidRPr="005B00B6" w:rsidRDefault="00F74FD8" w:rsidP="00FD691B">
      <w:pPr>
        <w:pStyle w:val="Paragrafoelenco"/>
        <w:spacing w:after="0" w:line="240" w:lineRule="auto"/>
        <w:ind w:left="1440"/>
        <w:rPr>
          <w:sz w:val="24"/>
          <w:szCs w:val="24"/>
        </w:rPr>
      </w:pPr>
    </w:p>
    <w:p w:rsidR="0010526D" w:rsidRPr="005B00B6" w:rsidRDefault="0010526D" w:rsidP="001668AC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PRIMA FASE ESECUTIVA</w:t>
      </w:r>
      <w:r w:rsidRPr="005B00B6">
        <w:rPr>
          <w:sz w:val="24"/>
          <w:szCs w:val="24"/>
        </w:rPr>
        <w:br/>
        <w:t>Informare il Presidente di Sezione e del Gruppo Regionale CAI esponendo il caso ed eventualmente portare a conoscenza del CAI Nazionale.</w:t>
      </w:r>
    </w:p>
    <w:p w:rsidR="0010526D" w:rsidRPr="005B00B6" w:rsidRDefault="0010526D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 xml:space="preserve">A </w:t>
      </w:r>
      <w:r w:rsidR="00180EF3" w:rsidRPr="005B00B6">
        <w:rPr>
          <w:sz w:val="24"/>
          <w:szCs w:val="24"/>
        </w:rPr>
        <w:t>-</w:t>
      </w:r>
      <w:r w:rsidRPr="005B00B6">
        <w:rPr>
          <w:sz w:val="24"/>
          <w:szCs w:val="24"/>
        </w:rPr>
        <w:t xml:space="preserve"> Esito negativo del consulto interno </w:t>
      </w:r>
      <w:r w:rsidR="00073E8E" w:rsidRPr="005B00B6">
        <w:rPr>
          <w:sz w:val="24"/>
          <w:szCs w:val="24"/>
        </w:rPr>
        <w:sym w:font="Wingdings" w:char="F0E8"/>
      </w:r>
      <w:r w:rsidRPr="005B00B6">
        <w:rPr>
          <w:sz w:val="24"/>
          <w:szCs w:val="24"/>
        </w:rPr>
        <w:t xml:space="preserve"> non luogo a procedere</w:t>
      </w:r>
    </w:p>
    <w:p w:rsidR="005E2A8F" w:rsidRPr="005B00B6" w:rsidRDefault="005E2A8F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B</w:t>
      </w:r>
      <w:r w:rsidR="00180EF3" w:rsidRPr="005B00B6">
        <w:rPr>
          <w:sz w:val="24"/>
          <w:szCs w:val="24"/>
        </w:rPr>
        <w:t xml:space="preserve"> - </w:t>
      </w:r>
      <w:r w:rsidRPr="005B00B6">
        <w:rPr>
          <w:sz w:val="24"/>
          <w:szCs w:val="24"/>
        </w:rPr>
        <w:t xml:space="preserve">Esito positivo del consulto </w:t>
      </w:r>
      <w:r w:rsidRPr="005B00B6">
        <w:rPr>
          <w:sz w:val="24"/>
          <w:szCs w:val="24"/>
        </w:rPr>
        <w:sym w:font="Wingdings" w:char="F0E8"/>
      </w:r>
      <w:r w:rsidRPr="005B00B6">
        <w:rPr>
          <w:sz w:val="24"/>
          <w:szCs w:val="24"/>
        </w:rPr>
        <w:t xml:space="preserve"> SECONDA FASE ESECUTIVA</w:t>
      </w:r>
    </w:p>
    <w:p w:rsidR="005E2A8F" w:rsidRPr="005B00B6" w:rsidRDefault="0010526D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Si propone accesso agli atti</w:t>
      </w:r>
      <w:r w:rsidR="00073E8E" w:rsidRPr="005B00B6">
        <w:rPr>
          <w:sz w:val="24"/>
          <w:szCs w:val="24"/>
        </w:rPr>
        <w:t xml:space="preserve"> secondo </w:t>
      </w:r>
      <w:r w:rsidR="00180EF3" w:rsidRPr="005B00B6">
        <w:rPr>
          <w:sz w:val="24"/>
          <w:szCs w:val="24"/>
        </w:rPr>
        <w:t xml:space="preserve">Decreto LGS </w:t>
      </w:r>
      <w:r w:rsidR="00D4497C">
        <w:rPr>
          <w:sz w:val="24"/>
          <w:szCs w:val="24"/>
        </w:rPr>
        <w:t>97/2016</w:t>
      </w:r>
      <w:r w:rsidR="00073E8E" w:rsidRPr="005B00B6">
        <w:rPr>
          <w:sz w:val="24"/>
          <w:szCs w:val="24"/>
        </w:rPr>
        <w:t xml:space="preserve"> FOIA “accesso civico generalizzato”</w:t>
      </w:r>
    </w:p>
    <w:p w:rsidR="00F74FD8" w:rsidRPr="005B00B6" w:rsidRDefault="00F74FD8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 xml:space="preserve">Verifica se le VIA della regione Toscana, per quanto riguarda gli impianti eolici, corrisponde alle richieste fatte sul progetto di AGSM-AIM SpA </w:t>
      </w:r>
    </w:p>
    <w:p w:rsidR="00073E8E" w:rsidRPr="005B00B6" w:rsidRDefault="00B61859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 xml:space="preserve">Verifica della corrispondenza degli elaborati del progetto </w:t>
      </w:r>
      <w:r w:rsidR="009809B6" w:rsidRPr="005B00B6">
        <w:rPr>
          <w:sz w:val="24"/>
          <w:szCs w:val="24"/>
        </w:rPr>
        <w:t xml:space="preserve">e della procedura di VIA </w:t>
      </w:r>
      <w:r w:rsidRPr="005B00B6">
        <w:rPr>
          <w:sz w:val="24"/>
          <w:szCs w:val="24"/>
        </w:rPr>
        <w:t>con consulente specialistico, pool interno (un naturalista, un geologo, un esperto in materia)</w:t>
      </w:r>
    </w:p>
    <w:p w:rsidR="00B61859" w:rsidRPr="005B00B6" w:rsidRDefault="009809B6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Verifica puntuale dei vincoli legislativi e ambientali (migrazioni, SIC confinanti e Parco Naturale confinante)</w:t>
      </w:r>
    </w:p>
    <w:p w:rsidR="009809B6" w:rsidRPr="005B00B6" w:rsidRDefault="009809B6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Confronto con altre associazioni ambientaliste interessate al problema.</w:t>
      </w:r>
    </w:p>
    <w:p w:rsidR="009809B6" w:rsidRPr="005B00B6" w:rsidRDefault="009809B6" w:rsidP="001668AC">
      <w:pPr>
        <w:spacing w:after="0" w:line="240" w:lineRule="auto"/>
        <w:rPr>
          <w:sz w:val="24"/>
          <w:szCs w:val="24"/>
        </w:rPr>
      </w:pPr>
    </w:p>
    <w:p w:rsidR="009809B6" w:rsidRPr="005B00B6" w:rsidRDefault="009809B6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A – IL PROGETTO CORRISPONDE</w:t>
      </w:r>
    </w:p>
    <w:p w:rsidR="009809B6" w:rsidRPr="005B00B6" w:rsidRDefault="009809B6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Si chiede:</w:t>
      </w:r>
    </w:p>
    <w:p w:rsidR="009809B6" w:rsidRPr="005B00B6" w:rsidRDefault="009809B6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di incrementare misure di salvaguardia e compensazione</w:t>
      </w:r>
    </w:p>
    <w:p w:rsidR="009809B6" w:rsidRPr="005B00B6" w:rsidRDefault="009809B6" w:rsidP="001668A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il riutilizzo dei materiali di risulta</w:t>
      </w:r>
    </w:p>
    <w:p w:rsidR="009809B6" w:rsidRPr="005B00B6" w:rsidRDefault="009809B6" w:rsidP="001668AC">
      <w:pPr>
        <w:spacing w:after="0" w:line="240" w:lineRule="auto"/>
        <w:rPr>
          <w:sz w:val="24"/>
          <w:szCs w:val="24"/>
        </w:rPr>
      </w:pPr>
    </w:p>
    <w:p w:rsidR="009809B6" w:rsidRPr="005B00B6" w:rsidRDefault="009809B6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B – IL PROGETTO NON CORRISPONDE</w:t>
      </w:r>
    </w:p>
    <w:p w:rsidR="009809B6" w:rsidRPr="005B00B6" w:rsidRDefault="009809B6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Si promuove azione legale (</w:t>
      </w:r>
      <w:r w:rsidR="00D4497C">
        <w:rPr>
          <w:sz w:val="24"/>
          <w:szCs w:val="24"/>
        </w:rPr>
        <w:t>Ricorso amministrativo</w:t>
      </w:r>
      <w:r w:rsidR="00711A53">
        <w:rPr>
          <w:sz w:val="24"/>
          <w:szCs w:val="24"/>
        </w:rPr>
        <w:t xml:space="preserve"> ed eventualmente azione giudiziaria</w:t>
      </w:r>
      <w:r w:rsidRPr="005B00B6">
        <w:rPr>
          <w:sz w:val="24"/>
          <w:szCs w:val="24"/>
        </w:rPr>
        <w:t>)</w:t>
      </w:r>
    </w:p>
    <w:p w:rsidR="001668AC" w:rsidRDefault="001668AC" w:rsidP="001668AC">
      <w:p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Si promuove mobilitazione popolare</w:t>
      </w:r>
    </w:p>
    <w:p w:rsidR="00432F5E" w:rsidRDefault="00432F5E" w:rsidP="001668AC">
      <w:pPr>
        <w:spacing w:after="0" w:line="240" w:lineRule="auto"/>
        <w:rPr>
          <w:sz w:val="24"/>
          <w:szCs w:val="24"/>
        </w:rPr>
      </w:pPr>
    </w:p>
    <w:p w:rsidR="00432F5E" w:rsidRDefault="00432F5E" w:rsidP="001668AC">
      <w:pPr>
        <w:spacing w:after="0" w:line="240" w:lineRule="auto"/>
        <w:rPr>
          <w:sz w:val="24"/>
          <w:szCs w:val="24"/>
        </w:rPr>
      </w:pPr>
    </w:p>
    <w:p w:rsidR="00432F5E" w:rsidRDefault="00432F5E" w:rsidP="001668AC">
      <w:pPr>
        <w:spacing w:after="0" w:line="240" w:lineRule="auto"/>
        <w:rPr>
          <w:sz w:val="24"/>
          <w:szCs w:val="24"/>
        </w:rPr>
      </w:pPr>
    </w:p>
    <w:p w:rsidR="00432F5E" w:rsidRDefault="00432F5E" w:rsidP="001668AC">
      <w:pPr>
        <w:spacing w:after="0" w:line="240" w:lineRule="auto"/>
        <w:rPr>
          <w:sz w:val="24"/>
          <w:szCs w:val="24"/>
        </w:rPr>
      </w:pPr>
    </w:p>
    <w:p w:rsidR="00432F5E" w:rsidRDefault="00432F5E" w:rsidP="001668AC">
      <w:pPr>
        <w:spacing w:after="0" w:line="240" w:lineRule="auto"/>
        <w:rPr>
          <w:sz w:val="24"/>
          <w:szCs w:val="24"/>
        </w:rPr>
      </w:pPr>
    </w:p>
    <w:p w:rsidR="00432F5E" w:rsidRDefault="00432F5E" w:rsidP="00432F5E">
      <w:pPr>
        <w:spacing w:after="0" w:line="240" w:lineRule="auto"/>
        <w:jc w:val="center"/>
        <w:rPr>
          <w:sz w:val="28"/>
          <w:szCs w:val="28"/>
        </w:rPr>
      </w:pPr>
    </w:p>
    <w:p w:rsidR="00432F5E" w:rsidRDefault="00432F5E" w:rsidP="00432F5E">
      <w:pPr>
        <w:spacing w:after="0" w:line="240" w:lineRule="auto"/>
        <w:jc w:val="center"/>
        <w:rPr>
          <w:sz w:val="28"/>
          <w:szCs w:val="28"/>
        </w:rPr>
      </w:pPr>
    </w:p>
    <w:p w:rsidR="00432F5E" w:rsidRDefault="00432F5E" w:rsidP="00432F5E">
      <w:pPr>
        <w:spacing w:after="0" w:line="240" w:lineRule="auto"/>
        <w:jc w:val="center"/>
        <w:rPr>
          <w:sz w:val="28"/>
          <w:szCs w:val="28"/>
        </w:rPr>
      </w:pPr>
    </w:p>
    <w:p w:rsidR="00F72B55" w:rsidRDefault="00F72B55" w:rsidP="00432F5E">
      <w:pPr>
        <w:spacing w:after="0" w:line="240" w:lineRule="auto"/>
        <w:jc w:val="center"/>
        <w:rPr>
          <w:sz w:val="28"/>
          <w:szCs w:val="28"/>
        </w:rPr>
      </w:pPr>
    </w:p>
    <w:p w:rsidR="00F72B55" w:rsidRDefault="00F72B55" w:rsidP="00432F5E">
      <w:pPr>
        <w:spacing w:after="0" w:line="240" w:lineRule="auto"/>
        <w:jc w:val="center"/>
        <w:rPr>
          <w:sz w:val="28"/>
          <w:szCs w:val="28"/>
        </w:rPr>
      </w:pPr>
    </w:p>
    <w:p w:rsidR="00F72B55" w:rsidRDefault="00F72B55" w:rsidP="00432F5E">
      <w:pPr>
        <w:spacing w:after="0" w:line="240" w:lineRule="auto"/>
        <w:jc w:val="center"/>
        <w:rPr>
          <w:sz w:val="28"/>
          <w:szCs w:val="28"/>
        </w:rPr>
      </w:pPr>
    </w:p>
    <w:p w:rsidR="00F72B55" w:rsidRDefault="00F72B55" w:rsidP="00432F5E">
      <w:pPr>
        <w:spacing w:after="0" w:line="240" w:lineRule="auto"/>
        <w:jc w:val="center"/>
        <w:rPr>
          <w:sz w:val="28"/>
          <w:szCs w:val="28"/>
        </w:rPr>
      </w:pPr>
    </w:p>
    <w:p w:rsidR="00F72B55" w:rsidRDefault="00F72B55" w:rsidP="00432F5E">
      <w:pPr>
        <w:spacing w:after="0" w:line="240" w:lineRule="auto"/>
        <w:jc w:val="center"/>
        <w:rPr>
          <w:sz w:val="28"/>
          <w:szCs w:val="28"/>
        </w:rPr>
      </w:pPr>
    </w:p>
    <w:p w:rsidR="00432F5E" w:rsidRDefault="00432F5E" w:rsidP="00432F5E">
      <w:pPr>
        <w:spacing w:after="0" w:line="240" w:lineRule="auto"/>
        <w:jc w:val="center"/>
        <w:rPr>
          <w:sz w:val="28"/>
          <w:szCs w:val="28"/>
        </w:rPr>
      </w:pPr>
      <w:r w:rsidRPr="00432F5E">
        <w:rPr>
          <w:sz w:val="28"/>
          <w:szCs w:val="28"/>
        </w:rPr>
        <w:t>Relazione</w:t>
      </w:r>
    </w:p>
    <w:p w:rsidR="00432F5E" w:rsidRDefault="00432F5E" w:rsidP="007E45D0">
      <w:pPr>
        <w:spacing w:after="0" w:line="240" w:lineRule="auto"/>
        <w:jc w:val="both"/>
        <w:rPr>
          <w:sz w:val="24"/>
          <w:szCs w:val="24"/>
        </w:rPr>
      </w:pPr>
      <w:r w:rsidRPr="00432F5E">
        <w:rPr>
          <w:sz w:val="24"/>
          <w:szCs w:val="24"/>
        </w:rPr>
        <w:t>Assunta la notizia giornalistica</w:t>
      </w:r>
      <w:r>
        <w:rPr>
          <w:sz w:val="24"/>
          <w:szCs w:val="24"/>
        </w:rPr>
        <w:t>, sc</w:t>
      </w:r>
      <w:r w:rsidR="00D52F59">
        <w:rPr>
          <w:sz w:val="24"/>
          <w:szCs w:val="24"/>
        </w:rPr>
        <w:t>e</w:t>
      </w:r>
      <w:r>
        <w:rPr>
          <w:sz w:val="24"/>
          <w:szCs w:val="24"/>
        </w:rPr>
        <w:t>v</w:t>
      </w:r>
      <w:r w:rsidR="00D52F59">
        <w:rPr>
          <w:sz w:val="24"/>
          <w:szCs w:val="24"/>
        </w:rPr>
        <w:t>r</w:t>
      </w:r>
      <w:r w:rsidR="009E74DD">
        <w:rPr>
          <w:sz w:val="24"/>
          <w:szCs w:val="24"/>
        </w:rPr>
        <w:t>i da preconcetti culturali ed ideologici</w:t>
      </w:r>
      <w:r>
        <w:rPr>
          <w:sz w:val="24"/>
          <w:szCs w:val="24"/>
        </w:rPr>
        <w:t>, in qualità di operatori Tam, si è valutato non l’</w:t>
      </w:r>
      <w:r w:rsidR="00792E20">
        <w:rPr>
          <w:sz w:val="24"/>
          <w:szCs w:val="24"/>
        </w:rPr>
        <w:t>oppo</w:t>
      </w:r>
      <w:r>
        <w:rPr>
          <w:sz w:val="24"/>
          <w:szCs w:val="24"/>
        </w:rPr>
        <w:t>rtunità di costruire o meno l’opera, ma sulla lic</w:t>
      </w:r>
      <w:r w:rsidR="00D52F59">
        <w:rPr>
          <w:sz w:val="24"/>
          <w:szCs w:val="24"/>
        </w:rPr>
        <w:t>e</w:t>
      </w:r>
      <w:r>
        <w:rPr>
          <w:sz w:val="24"/>
          <w:szCs w:val="24"/>
        </w:rPr>
        <w:t>ità della sua costruzione e sull’impatto ambientale che essa comporta.</w:t>
      </w:r>
    </w:p>
    <w:p w:rsidR="00432F5E" w:rsidRDefault="00432F5E" w:rsidP="007E45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L’impatto ambientale da tener cont</w:t>
      </w:r>
      <w:r w:rsidR="00D52F59">
        <w:rPr>
          <w:sz w:val="24"/>
          <w:szCs w:val="24"/>
        </w:rPr>
        <w:t xml:space="preserve">o, </w:t>
      </w:r>
      <w:r>
        <w:rPr>
          <w:sz w:val="24"/>
          <w:szCs w:val="24"/>
        </w:rPr>
        <w:t>non è solo sull’opera realizzata, consistente dagli aereogeneratori, che pur se di notevole ingombro, e sulle conseguenz</w:t>
      </w:r>
      <w:r w:rsidR="0061445F">
        <w:rPr>
          <w:sz w:val="24"/>
          <w:szCs w:val="24"/>
        </w:rPr>
        <w:t>e</w:t>
      </w:r>
      <w:r>
        <w:rPr>
          <w:sz w:val="24"/>
          <w:szCs w:val="24"/>
        </w:rPr>
        <w:t xml:space="preserve"> dell’eco siste</w:t>
      </w:r>
      <w:r w:rsidR="009B5A14">
        <w:rPr>
          <w:sz w:val="24"/>
          <w:szCs w:val="24"/>
        </w:rPr>
        <w:t>ma</w:t>
      </w:r>
      <w:r>
        <w:rPr>
          <w:sz w:val="24"/>
          <w:szCs w:val="24"/>
        </w:rPr>
        <w:t xml:space="preserve"> del sito, </w:t>
      </w:r>
      <w:r w:rsidR="00D52F59">
        <w:rPr>
          <w:sz w:val="24"/>
          <w:szCs w:val="24"/>
        </w:rPr>
        <w:t xml:space="preserve">con opportuni accorgimenti ed </w:t>
      </w:r>
      <w:r w:rsidR="009B5A14">
        <w:rPr>
          <w:sz w:val="24"/>
          <w:szCs w:val="24"/>
        </w:rPr>
        <w:t xml:space="preserve">eventuali opere di mitigazione, posso attenuare l’impatto, ma soprattutto </w:t>
      </w:r>
      <w:r w:rsidR="00241E5A">
        <w:rPr>
          <w:sz w:val="24"/>
          <w:szCs w:val="24"/>
        </w:rPr>
        <w:t xml:space="preserve">sugli </w:t>
      </w:r>
      <w:r w:rsidR="009B5A14">
        <w:rPr>
          <w:sz w:val="24"/>
          <w:szCs w:val="24"/>
        </w:rPr>
        <w:t>interventi preliminari, ovvero opere di cantierizzazioni, strade di adeguate dimensioni, sbancamenti, aree di stoccaggio materiali, e residua viabilità di servizio per le future manutenzioni.</w:t>
      </w:r>
    </w:p>
    <w:p w:rsidR="009B5A14" w:rsidRDefault="009B5A14" w:rsidP="007E45D0">
      <w:pPr>
        <w:spacing w:after="0" w:line="240" w:lineRule="auto"/>
        <w:jc w:val="both"/>
        <w:rPr>
          <w:sz w:val="24"/>
          <w:szCs w:val="24"/>
        </w:rPr>
      </w:pPr>
    </w:p>
    <w:p w:rsidR="009B5A14" w:rsidRDefault="009B5A14" w:rsidP="007E45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certo nella V.I.A. saranno state previste opere di compensazione, </w:t>
      </w:r>
      <w:r w:rsidR="0061445F">
        <w:rPr>
          <w:sz w:val="24"/>
          <w:szCs w:val="24"/>
        </w:rPr>
        <w:t xml:space="preserve">ovvero piantumazione di alberi in </w:t>
      </w:r>
      <w:r>
        <w:rPr>
          <w:sz w:val="24"/>
          <w:szCs w:val="24"/>
        </w:rPr>
        <w:t xml:space="preserve">egual misura di quelle tagliate, corrispondenti ai 90 </w:t>
      </w:r>
      <w:r w:rsidR="00792E20">
        <w:rPr>
          <w:sz w:val="24"/>
          <w:szCs w:val="24"/>
        </w:rPr>
        <w:t xml:space="preserve">( ? ) </w:t>
      </w:r>
      <w:r>
        <w:rPr>
          <w:sz w:val="24"/>
          <w:szCs w:val="24"/>
        </w:rPr>
        <w:t>ettari disboscati</w:t>
      </w:r>
      <w:r w:rsidR="00792E20">
        <w:rPr>
          <w:sz w:val="24"/>
          <w:szCs w:val="24"/>
        </w:rPr>
        <w:t>.</w:t>
      </w:r>
    </w:p>
    <w:p w:rsidR="00792E20" w:rsidRDefault="00792E20" w:rsidP="007E45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non previsto si potrebbe chiedere di compensare</w:t>
      </w:r>
      <w:r w:rsidR="008C11F9">
        <w:rPr>
          <w:sz w:val="24"/>
          <w:szCs w:val="24"/>
        </w:rPr>
        <w:t xml:space="preserve"> le opere di scavo con il riutilizzo almeno del cotico superficiale per implementare la permeabilità del reticolo idrico esistette in zona, se degradato,</w:t>
      </w:r>
    </w:p>
    <w:p w:rsidR="008C11F9" w:rsidRDefault="008C11F9" w:rsidP="007E45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coprire il tracciato del cavidotto con essenze arboree</w:t>
      </w:r>
      <w:r w:rsidR="00241E5A">
        <w:rPr>
          <w:sz w:val="24"/>
          <w:szCs w:val="24"/>
        </w:rPr>
        <w:t xml:space="preserve"> arbustive, che non siano di invadenza con il cavidotto, ma che possano fungere da fascia tagliafuoco.</w:t>
      </w:r>
    </w:p>
    <w:p w:rsidR="00241E5A" w:rsidRDefault="00241E5A" w:rsidP="007E45D0">
      <w:pPr>
        <w:spacing w:after="0" w:line="240" w:lineRule="auto"/>
        <w:jc w:val="both"/>
        <w:rPr>
          <w:sz w:val="24"/>
          <w:szCs w:val="24"/>
        </w:rPr>
      </w:pPr>
    </w:p>
    <w:p w:rsidR="00241E5A" w:rsidRDefault="00241E5A" w:rsidP="007E45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CONSIDERAZIONI FINALI</w:t>
      </w:r>
    </w:p>
    <w:p w:rsidR="00241E5A" w:rsidRDefault="00027C56" w:rsidP="007E45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Considerato l’attuale contesto </w:t>
      </w:r>
      <w:r w:rsidR="006A15B4">
        <w:rPr>
          <w:sz w:val="24"/>
          <w:szCs w:val="24"/>
        </w:rPr>
        <w:t xml:space="preserve">storico ed </w:t>
      </w:r>
      <w:r>
        <w:rPr>
          <w:sz w:val="24"/>
          <w:szCs w:val="24"/>
        </w:rPr>
        <w:t>economico, trattandosi di energia rinnovabile, l</w:t>
      </w:r>
      <w:r w:rsidR="00D52F59">
        <w:rPr>
          <w:sz w:val="24"/>
          <w:szCs w:val="24"/>
        </w:rPr>
        <w:t>a re</w:t>
      </w:r>
      <w:r w:rsidR="0061445F">
        <w:rPr>
          <w:sz w:val="24"/>
          <w:szCs w:val="24"/>
        </w:rPr>
        <w:t>alizzazione</w:t>
      </w:r>
      <w:r w:rsidR="00241E5A">
        <w:rPr>
          <w:sz w:val="24"/>
          <w:szCs w:val="24"/>
        </w:rPr>
        <w:t xml:space="preserve"> dell’opera, se corrisponden</w:t>
      </w:r>
      <w:r w:rsidR="00DF0350">
        <w:rPr>
          <w:sz w:val="24"/>
          <w:szCs w:val="24"/>
        </w:rPr>
        <w:t>te ai canoni progettuali tipici</w:t>
      </w:r>
      <w:r w:rsidR="00241E5A">
        <w:rPr>
          <w:sz w:val="24"/>
          <w:szCs w:val="24"/>
        </w:rPr>
        <w:t xml:space="preserve"> e se suffragati da una buona Valutazione di Impatto Ambientale non deve esse</w:t>
      </w:r>
      <w:r w:rsidR="004909F8">
        <w:rPr>
          <w:sz w:val="24"/>
          <w:szCs w:val="24"/>
        </w:rPr>
        <w:t>re osteggiata per considerazioni ideologiche</w:t>
      </w:r>
      <w:r w:rsidR="00241E5A">
        <w:rPr>
          <w:sz w:val="24"/>
          <w:szCs w:val="24"/>
        </w:rPr>
        <w:t>.</w:t>
      </w:r>
    </w:p>
    <w:p w:rsidR="00F72B55" w:rsidRDefault="00F72B55" w:rsidP="007E45D0">
      <w:pPr>
        <w:spacing w:after="0" w:line="240" w:lineRule="auto"/>
        <w:jc w:val="both"/>
        <w:rPr>
          <w:sz w:val="24"/>
          <w:szCs w:val="24"/>
        </w:rPr>
      </w:pPr>
    </w:p>
    <w:p w:rsidR="00F72B55" w:rsidRPr="005B00B6" w:rsidRDefault="00F72B55" w:rsidP="00F72B55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Claudio Gerelli ORTAM Lombardia</w:t>
      </w:r>
    </w:p>
    <w:p w:rsidR="00F72B55" w:rsidRPr="005B00B6" w:rsidRDefault="00F72B55" w:rsidP="00F72B55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Pompeo Russo ORTAM Puglia</w:t>
      </w:r>
    </w:p>
    <w:p w:rsidR="00F72B55" w:rsidRPr="005B00B6" w:rsidRDefault="00F72B55" w:rsidP="00F72B55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Carla Tazzer ORTAM Piemonte</w:t>
      </w:r>
    </w:p>
    <w:p w:rsidR="00F72B55" w:rsidRPr="005B00B6" w:rsidRDefault="00F72B55" w:rsidP="00F72B55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Giorgio Gammarota ORTAM Umbria</w:t>
      </w:r>
    </w:p>
    <w:p w:rsidR="00F72B55" w:rsidRPr="005B00B6" w:rsidRDefault="00F72B55" w:rsidP="00F72B55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B00B6">
        <w:rPr>
          <w:sz w:val="24"/>
          <w:szCs w:val="24"/>
        </w:rPr>
        <w:t>Giuseppe Tedesco ORTAM Calabria</w:t>
      </w:r>
    </w:p>
    <w:p w:rsidR="00F72B55" w:rsidRPr="005B00B6" w:rsidRDefault="00F72B55" w:rsidP="00F72B55">
      <w:pPr>
        <w:spacing w:after="0" w:line="240" w:lineRule="auto"/>
        <w:rPr>
          <w:sz w:val="24"/>
          <w:szCs w:val="24"/>
        </w:rPr>
      </w:pPr>
    </w:p>
    <w:p w:rsidR="00F72B55" w:rsidRPr="00432F5E" w:rsidRDefault="00F72B55" w:rsidP="007E45D0">
      <w:pPr>
        <w:spacing w:after="0" w:line="240" w:lineRule="auto"/>
        <w:jc w:val="both"/>
        <w:rPr>
          <w:sz w:val="24"/>
          <w:szCs w:val="24"/>
        </w:rPr>
      </w:pPr>
    </w:p>
    <w:sectPr w:rsidR="00F72B55" w:rsidRPr="00432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30" w:rsidRDefault="00AE0230" w:rsidP="00FF08EF">
      <w:pPr>
        <w:spacing w:after="0" w:line="240" w:lineRule="auto"/>
      </w:pPr>
      <w:r>
        <w:separator/>
      </w:r>
    </w:p>
  </w:endnote>
  <w:endnote w:type="continuationSeparator" w:id="0">
    <w:p w:rsidR="00AE0230" w:rsidRDefault="00AE0230" w:rsidP="00FF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30" w:rsidRDefault="00AE0230" w:rsidP="00FF08EF">
      <w:pPr>
        <w:spacing w:after="0" w:line="240" w:lineRule="auto"/>
      </w:pPr>
      <w:r>
        <w:separator/>
      </w:r>
    </w:p>
  </w:footnote>
  <w:footnote w:type="continuationSeparator" w:id="0">
    <w:p w:rsidR="00AE0230" w:rsidRDefault="00AE0230" w:rsidP="00FF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1364"/>
    <w:multiLevelType w:val="hybridMultilevel"/>
    <w:tmpl w:val="5AE8C81C"/>
    <w:lvl w:ilvl="0" w:tplc="D7AEC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C273C"/>
    <w:multiLevelType w:val="hybridMultilevel"/>
    <w:tmpl w:val="383E30DC"/>
    <w:lvl w:ilvl="0" w:tplc="179ABA3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D07625"/>
    <w:multiLevelType w:val="hybridMultilevel"/>
    <w:tmpl w:val="60D8AB40"/>
    <w:lvl w:ilvl="0" w:tplc="179ABA3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EF"/>
    <w:rsid w:val="00027C56"/>
    <w:rsid w:val="00073E8E"/>
    <w:rsid w:val="0010526D"/>
    <w:rsid w:val="001668AC"/>
    <w:rsid w:val="00180EF3"/>
    <w:rsid w:val="001A2F49"/>
    <w:rsid w:val="00241E5A"/>
    <w:rsid w:val="00334D98"/>
    <w:rsid w:val="00432F5E"/>
    <w:rsid w:val="004418DA"/>
    <w:rsid w:val="004909F8"/>
    <w:rsid w:val="0052781B"/>
    <w:rsid w:val="005B00B6"/>
    <w:rsid w:val="005E2A8F"/>
    <w:rsid w:val="0061445F"/>
    <w:rsid w:val="006A15B4"/>
    <w:rsid w:val="006C68BD"/>
    <w:rsid w:val="00711A53"/>
    <w:rsid w:val="00792E20"/>
    <w:rsid w:val="007A4D55"/>
    <w:rsid w:val="007E45D0"/>
    <w:rsid w:val="008C11F9"/>
    <w:rsid w:val="008F7546"/>
    <w:rsid w:val="00965455"/>
    <w:rsid w:val="009809B6"/>
    <w:rsid w:val="009B5398"/>
    <w:rsid w:val="009B5A14"/>
    <w:rsid w:val="009E74DD"/>
    <w:rsid w:val="009F61D5"/>
    <w:rsid w:val="00A75F39"/>
    <w:rsid w:val="00AA3069"/>
    <w:rsid w:val="00AE0230"/>
    <w:rsid w:val="00B61859"/>
    <w:rsid w:val="00D4497C"/>
    <w:rsid w:val="00D52F59"/>
    <w:rsid w:val="00DF0350"/>
    <w:rsid w:val="00DF2D30"/>
    <w:rsid w:val="00E239D6"/>
    <w:rsid w:val="00F50ED0"/>
    <w:rsid w:val="00F72B55"/>
    <w:rsid w:val="00F74FD8"/>
    <w:rsid w:val="00FD691B"/>
    <w:rsid w:val="00FE3679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BE54-8652-42A5-B4CF-3DD62B2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8EF"/>
  </w:style>
  <w:style w:type="paragraph" w:styleId="Pidipagina">
    <w:name w:val="footer"/>
    <w:basedOn w:val="Normale"/>
    <w:link w:val="PidipaginaCarattere"/>
    <w:uiPriority w:val="99"/>
    <w:unhideWhenUsed/>
    <w:rsid w:val="00FF0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8EF"/>
  </w:style>
  <w:style w:type="paragraph" w:styleId="Paragrafoelenco">
    <w:name w:val="List Paragraph"/>
    <w:basedOn w:val="Normale"/>
    <w:uiPriority w:val="34"/>
    <w:qFormat/>
    <w:rsid w:val="00FF08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74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502.regione.toscana.it/geoscopio/pianopaesaggisti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Pompeo Russo</dc:creator>
  <cp:keywords/>
  <dc:description/>
  <cp:lastModifiedBy>Pompeo Russo</cp:lastModifiedBy>
  <cp:revision>2</cp:revision>
  <dcterms:created xsi:type="dcterms:W3CDTF">2022-09-15T13:39:00Z</dcterms:created>
  <dcterms:modified xsi:type="dcterms:W3CDTF">2022-09-15T13:39:00Z</dcterms:modified>
</cp:coreProperties>
</file>