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 presentiamo Davide, tammino di adozione (adottato in Africa)</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Abbiamo adottato tramite l’AIEA, l’Associazione Italiana Esperti d’Africa,  Davide, nato in Namibia (Africa) nel 2003…ma chi è Davide?! Un esemplare di rinoceronte bianco, animale fortemente minacciato di estinzione (adottato a distanza ovviamente!). Ogni 12 ore infatti un rinoceronte viene ucciso dai bracconieri per il suo corno, che viene venduto soprattutto nei Paesi del sudest asiatico come ingrediente di miracolose cure per il cancro o l’impotenza, ma senza alcun fondamento medico-scientifico. Nel 2015 è stata raggiunta la quota record di abbattimenti: 1.338. L'allarme arriva dall'Unione Internazionale per la Conservazione della Natura (IUCN) secondo la quale il numero di esemplari morti per mano di bracconieri è aumentato per il sesto anno di fila, raggiungendo l’anno scorso la quota record. L’AIEA è una delle tante associazioni in prima linea per la difesa dei rinoceronti. I soldi raccolti con le “adozioni” vengono destinati alle riserve naturali, per sostenere i tanti progetti di conservazione: studio di metodologie e sistemi per la protezione dei rinoceronti, compenso e formazione di rangers per il pattugliamento nei parchi nazionali e monitoraggio dei rinoceronti per contrastare il bracconaggio.</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